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51" w:rsidRDefault="00C25551" w:rsidP="00C25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551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</w:p>
    <w:p w:rsidR="004F7CF9" w:rsidRDefault="00C25551" w:rsidP="00C25551">
      <w:pPr>
        <w:jc w:val="center"/>
      </w:pPr>
      <w:r w:rsidRPr="00C25551">
        <w:rPr>
          <w:rFonts w:ascii="Times New Roman" w:hAnsi="Times New Roman" w:cs="Times New Roman"/>
          <w:b/>
          <w:sz w:val="24"/>
          <w:szCs w:val="24"/>
        </w:rPr>
        <w:t xml:space="preserve"> к проекту Закона</w:t>
      </w:r>
      <w:r>
        <w:t xml:space="preserve"> «</w:t>
      </w:r>
      <w:r w:rsidRPr="00CE0CCE">
        <w:rPr>
          <w:rFonts w:ascii="Times New Roman" w:hAnsi="Times New Roman" w:cs="Times New Roman"/>
          <w:b/>
          <w:sz w:val="24"/>
          <w:szCs w:val="24"/>
        </w:rPr>
        <w:t>О внесении изменений в Налогов</w:t>
      </w:r>
      <w:r>
        <w:rPr>
          <w:rFonts w:ascii="Times New Roman" w:hAnsi="Times New Roman" w:cs="Times New Roman"/>
          <w:b/>
          <w:sz w:val="24"/>
          <w:szCs w:val="24"/>
        </w:rPr>
        <w:t>ый кодекс Кыргызской Республики</w:t>
      </w:r>
      <w:r>
        <w:t>»</w:t>
      </w:r>
    </w:p>
    <w:tbl>
      <w:tblPr>
        <w:tblStyle w:val="a3"/>
        <w:tblW w:w="15310" w:type="dxa"/>
        <w:tblInd w:w="-176" w:type="dxa"/>
        <w:tblLook w:val="04A0"/>
      </w:tblPr>
      <w:tblGrid>
        <w:gridCol w:w="7393"/>
        <w:gridCol w:w="7917"/>
      </w:tblGrid>
      <w:tr w:rsidR="00C25551" w:rsidTr="0003017C">
        <w:tc>
          <w:tcPr>
            <w:tcW w:w="7393" w:type="dxa"/>
          </w:tcPr>
          <w:p w:rsidR="00C25551" w:rsidRDefault="00C25551" w:rsidP="00C2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Действующая редакция</w:t>
            </w:r>
          </w:p>
        </w:tc>
        <w:tc>
          <w:tcPr>
            <w:tcW w:w="7917" w:type="dxa"/>
          </w:tcPr>
          <w:p w:rsidR="00C25551" w:rsidRDefault="00C25551" w:rsidP="00C25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Предлагаемая редакция</w:t>
            </w:r>
          </w:p>
        </w:tc>
      </w:tr>
      <w:tr w:rsidR="00C25551" w:rsidTr="0003017C">
        <w:tc>
          <w:tcPr>
            <w:tcW w:w="7393" w:type="dxa"/>
          </w:tcPr>
          <w:p w:rsidR="00C25551" w:rsidRPr="00C25551" w:rsidRDefault="00C25551" w:rsidP="00C25551">
            <w:pPr>
              <w:spacing w:line="240" w:lineRule="auto"/>
              <w:ind w:lef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51">
              <w:rPr>
                <w:rFonts w:ascii="Times New Roman" w:hAnsi="Times New Roman" w:cs="Times New Roman"/>
                <w:b/>
                <w:sz w:val="24"/>
                <w:szCs w:val="24"/>
              </w:rPr>
              <w:t>Статья 98. Учетная регистрация налогоплательщика</w:t>
            </w:r>
          </w:p>
          <w:p w:rsidR="00C25551" w:rsidRPr="00C25551" w:rsidRDefault="00C25551" w:rsidP="00C25551">
            <w:pPr>
              <w:spacing w:line="240" w:lineRule="auto"/>
              <w:ind w:lef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51">
              <w:rPr>
                <w:rFonts w:ascii="Times New Roman" w:hAnsi="Times New Roman" w:cs="Times New Roman"/>
                <w:b/>
                <w:sz w:val="24"/>
                <w:szCs w:val="24"/>
              </w:rPr>
              <w:t>Часть 4</w:t>
            </w:r>
          </w:p>
          <w:p w:rsidR="00C25551" w:rsidRPr="00C25551" w:rsidRDefault="00C25551" w:rsidP="00C25551">
            <w:pPr>
              <w:pStyle w:val="tkTekst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551">
              <w:rPr>
                <w:rFonts w:ascii="Times New Roman" w:hAnsi="Times New Roman" w:cs="Times New Roman"/>
                <w:sz w:val="24"/>
                <w:szCs w:val="24"/>
              </w:rPr>
              <w:t>4. Местом нахождения объекта налогообложения в целях настоящей статьи признается:</w:t>
            </w:r>
          </w:p>
          <w:p w:rsidR="00C25551" w:rsidRPr="00C25551" w:rsidRDefault="00C25551" w:rsidP="00C25551">
            <w:pPr>
              <w:pStyle w:val="tkTekst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551">
              <w:rPr>
                <w:rFonts w:ascii="Times New Roman" w:hAnsi="Times New Roman" w:cs="Times New Roman"/>
                <w:sz w:val="24"/>
                <w:szCs w:val="24"/>
              </w:rPr>
              <w:t>1) для недвижимого имущества, включая земли, - место их фактического нахождения;</w:t>
            </w:r>
          </w:p>
          <w:p w:rsidR="00C25551" w:rsidRPr="00C25551" w:rsidRDefault="00C25551" w:rsidP="00C25551">
            <w:pPr>
              <w:pStyle w:val="tkTekst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551">
              <w:rPr>
                <w:rFonts w:ascii="Times New Roman" w:hAnsi="Times New Roman" w:cs="Times New Roman"/>
                <w:sz w:val="24"/>
                <w:szCs w:val="24"/>
              </w:rPr>
              <w:t>2) для транспортных средств - место государственной регистрации транспортных средств, а при отсутствии такового - место нахождения (жительства) собственника имущества.</w:t>
            </w:r>
          </w:p>
          <w:p w:rsidR="00C25551" w:rsidRPr="00C25551" w:rsidRDefault="00C25551" w:rsidP="00C2555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7" w:type="dxa"/>
          </w:tcPr>
          <w:p w:rsidR="00C25551" w:rsidRPr="00C25551" w:rsidRDefault="00C25551" w:rsidP="00C25551">
            <w:pPr>
              <w:spacing w:line="240" w:lineRule="auto"/>
              <w:ind w:left="54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51">
              <w:rPr>
                <w:rFonts w:ascii="Times New Roman" w:hAnsi="Times New Roman" w:cs="Times New Roman"/>
                <w:b/>
                <w:sz w:val="24"/>
                <w:szCs w:val="24"/>
              </w:rPr>
              <w:t>Статья 98. Учетная регистрация налогоплательщика</w:t>
            </w:r>
          </w:p>
          <w:p w:rsidR="00C25551" w:rsidRPr="00C25551" w:rsidRDefault="00C25551" w:rsidP="00C25551">
            <w:pPr>
              <w:spacing w:line="240" w:lineRule="auto"/>
              <w:ind w:left="54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51">
              <w:rPr>
                <w:rFonts w:ascii="Times New Roman" w:hAnsi="Times New Roman" w:cs="Times New Roman"/>
                <w:b/>
                <w:sz w:val="24"/>
                <w:szCs w:val="24"/>
              </w:rPr>
              <w:t>Часть 4</w:t>
            </w:r>
          </w:p>
          <w:p w:rsidR="00C25551" w:rsidRPr="00C25551" w:rsidRDefault="00C25551" w:rsidP="00C25551">
            <w:pPr>
              <w:pStyle w:val="tkTekst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551">
              <w:rPr>
                <w:rFonts w:ascii="Times New Roman" w:hAnsi="Times New Roman" w:cs="Times New Roman"/>
                <w:sz w:val="24"/>
                <w:szCs w:val="24"/>
              </w:rPr>
              <w:t>4. Местом нахождения объекта налогообложения в целях настоящей статьи признается:</w:t>
            </w:r>
          </w:p>
          <w:p w:rsidR="00C25551" w:rsidRPr="00C25551" w:rsidRDefault="00C25551" w:rsidP="00C25551">
            <w:pPr>
              <w:pStyle w:val="tkTekst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551">
              <w:rPr>
                <w:rFonts w:ascii="Times New Roman" w:hAnsi="Times New Roman" w:cs="Times New Roman"/>
                <w:sz w:val="24"/>
                <w:szCs w:val="24"/>
              </w:rPr>
              <w:t>1) для недвижимого имущества, включая земли, - место их фактического нахождения;</w:t>
            </w:r>
          </w:p>
          <w:p w:rsidR="00C25551" w:rsidRPr="00C25551" w:rsidRDefault="00C25551" w:rsidP="00C25551">
            <w:pPr>
              <w:pStyle w:val="tkTekst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551">
              <w:rPr>
                <w:rFonts w:ascii="Times New Roman" w:hAnsi="Times New Roman" w:cs="Times New Roman"/>
                <w:strike/>
                <w:sz w:val="24"/>
                <w:szCs w:val="24"/>
              </w:rPr>
              <w:t>2) для транспортных средств - место государственной регистрации транспортных средств, а при отсутствии такового - место нахождения (жительства) собственника имущества</w:t>
            </w:r>
            <w:r w:rsidRPr="00C25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551" w:rsidRPr="00C25551" w:rsidRDefault="00C25551" w:rsidP="00C2555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551" w:rsidTr="0003017C">
        <w:tc>
          <w:tcPr>
            <w:tcW w:w="7393" w:type="dxa"/>
          </w:tcPr>
          <w:p w:rsidR="00C25551" w:rsidRPr="00F113BC" w:rsidRDefault="00F113BC" w:rsidP="00F113BC">
            <w:pPr>
              <w:spacing w:line="240" w:lineRule="auto"/>
              <w:ind w:lef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113BC">
              <w:rPr>
                <w:rFonts w:ascii="Times New Roman" w:hAnsi="Times New Roman" w:cs="Times New Roman"/>
                <w:b/>
                <w:sz w:val="24"/>
                <w:szCs w:val="24"/>
              </w:rPr>
              <w:t>Статья 125. Взаимодействие органов налоговой службы с органами, осуществляющими регистрацию объектов налогообложения</w:t>
            </w:r>
          </w:p>
          <w:p w:rsidR="00F113BC" w:rsidRPr="00F113BC" w:rsidRDefault="00F113BC" w:rsidP="00F113BC">
            <w:pPr>
              <w:spacing w:line="240" w:lineRule="auto"/>
              <w:ind w:lef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113B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Часть 3</w:t>
            </w:r>
          </w:p>
          <w:p w:rsidR="00F113BC" w:rsidRPr="00F113BC" w:rsidRDefault="00F113BC" w:rsidP="00F113BC">
            <w:pPr>
              <w:pStyle w:val="tkTekst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3BC">
              <w:rPr>
                <w:rFonts w:ascii="Times New Roman" w:hAnsi="Times New Roman" w:cs="Times New Roman"/>
                <w:sz w:val="24"/>
                <w:szCs w:val="24"/>
              </w:rPr>
              <w:t>3. Органы, осуществляющие регистрацию автотранспортных средств или тракторов, самоходных технологических машин, а также прицепов к ним, при регистрации, перерегистрации, выдаче справок и проведении технических осмотров обязаны требовать предъявления документа об уплате налога на имущество.</w:t>
            </w:r>
          </w:p>
          <w:p w:rsidR="0003017C" w:rsidRPr="0003017C" w:rsidRDefault="00F113BC" w:rsidP="0003017C">
            <w:pPr>
              <w:pStyle w:val="tkTekst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3BC">
              <w:rPr>
                <w:rFonts w:ascii="Times New Roman" w:hAnsi="Times New Roman" w:cs="Times New Roman"/>
                <w:sz w:val="24"/>
                <w:szCs w:val="24"/>
              </w:rPr>
              <w:t>При отсутствии указанного документа регистрация, перерегистрация, выдача справок и технический осмотр не производятся.</w:t>
            </w:r>
          </w:p>
        </w:tc>
        <w:tc>
          <w:tcPr>
            <w:tcW w:w="7917" w:type="dxa"/>
          </w:tcPr>
          <w:p w:rsidR="00C25551" w:rsidRPr="00F113BC" w:rsidRDefault="00F113BC" w:rsidP="00F113BC">
            <w:pPr>
              <w:spacing w:line="240" w:lineRule="auto"/>
              <w:ind w:left="54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113BC">
              <w:rPr>
                <w:rFonts w:ascii="Times New Roman" w:hAnsi="Times New Roman" w:cs="Times New Roman"/>
                <w:b/>
                <w:sz w:val="24"/>
                <w:szCs w:val="24"/>
              </w:rPr>
              <w:t>Статья 125. Взаимодействие органов налоговой службы с органами, осуществляющими регистрацию объектов налогообложения</w:t>
            </w:r>
          </w:p>
          <w:p w:rsidR="00F113BC" w:rsidRPr="00F113BC" w:rsidRDefault="00F113BC" w:rsidP="00F113BC">
            <w:pPr>
              <w:spacing w:line="240" w:lineRule="auto"/>
              <w:ind w:left="54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113B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Часть 3</w:t>
            </w:r>
          </w:p>
          <w:p w:rsidR="00F113BC" w:rsidRPr="00F113BC" w:rsidRDefault="00F113BC" w:rsidP="00F113BC">
            <w:pPr>
              <w:pStyle w:val="tkTekst"/>
              <w:spacing w:line="24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113BC">
              <w:rPr>
                <w:rFonts w:ascii="Times New Roman" w:hAnsi="Times New Roman" w:cs="Times New Roman"/>
                <w:strike/>
                <w:sz w:val="24"/>
                <w:szCs w:val="24"/>
              </w:rPr>
              <w:t>3. Органы, осуществляющие регистрацию автотранспортных средств или тракторов, самоходных технологических машин, а также прицепов к ним, при регистрации, перерегистрации, выдаче справок и проведении технических осмотров обязаны требовать предъявления документа об уплате налога на имущество.</w:t>
            </w:r>
          </w:p>
          <w:p w:rsidR="00F113BC" w:rsidRPr="00F113BC" w:rsidRDefault="00F113BC" w:rsidP="00F113BC">
            <w:pPr>
              <w:pStyle w:val="tkTekst"/>
              <w:spacing w:line="24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113BC">
              <w:rPr>
                <w:rFonts w:ascii="Times New Roman" w:hAnsi="Times New Roman" w:cs="Times New Roman"/>
                <w:strike/>
                <w:sz w:val="24"/>
                <w:szCs w:val="24"/>
              </w:rPr>
              <w:t>При отсутствии указанного документа регистрация, перерегистрация, выдача справок и технический осмотр не производятся.</w:t>
            </w:r>
          </w:p>
          <w:p w:rsidR="00F113BC" w:rsidRPr="00F113BC" w:rsidRDefault="00F113BC" w:rsidP="00F113B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551" w:rsidTr="0003017C">
        <w:tc>
          <w:tcPr>
            <w:tcW w:w="7393" w:type="dxa"/>
          </w:tcPr>
          <w:p w:rsidR="00F113BC" w:rsidRPr="00472F1C" w:rsidRDefault="00F113BC" w:rsidP="00472F1C">
            <w:pPr>
              <w:pStyle w:val="tkZagolovok5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F1C">
              <w:rPr>
                <w:rFonts w:ascii="Times New Roman" w:hAnsi="Times New Roman" w:cs="Times New Roman"/>
                <w:sz w:val="24"/>
                <w:szCs w:val="24"/>
              </w:rPr>
              <w:t>Статья 287. Базовые ставки акциза</w:t>
            </w:r>
          </w:p>
          <w:p w:rsidR="00F113BC" w:rsidRPr="00472F1C" w:rsidRDefault="00F113BC" w:rsidP="00472F1C">
            <w:pPr>
              <w:pStyle w:val="tkTekst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2F1C">
              <w:rPr>
                <w:rFonts w:ascii="Times New Roman" w:hAnsi="Times New Roman" w:cs="Times New Roman"/>
                <w:sz w:val="24"/>
                <w:szCs w:val="24"/>
              </w:rPr>
              <w:t>Базовые ставки акциза устанавливаются в следующих размерах:</w:t>
            </w:r>
          </w:p>
          <w:p w:rsidR="00F113BC" w:rsidRPr="00472F1C" w:rsidRDefault="00F113BC" w:rsidP="00472F1C">
            <w:pPr>
              <w:pStyle w:val="tkTekst"/>
              <w:spacing w:line="240" w:lineRule="auto"/>
              <w:ind w:left="927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72F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Строк</w:t>
            </w:r>
            <w:r w:rsidR="0003017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</w:t>
            </w:r>
            <w:r w:rsidRPr="00472F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25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465"/>
              <w:gridCol w:w="1496"/>
              <w:gridCol w:w="805"/>
              <w:gridCol w:w="1391"/>
            </w:tblGrid>
            <w:tr w:rsidR="00F113BC" w:rsidRPr="00F113BC" w:rsidTr="00F113BC">
              <w:tc>
                <w:tcPr>
                  <w:tcW w:w="251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3BC" w:rsidRPr="00F113BC" w:rsidRDefault="00F113BC" w:rsidP="00472F1C">
                  <w:pPr>
                    <w:spacing w:after="6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3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бензин, легкие и средние дистилляты и прочие бензины</w:t>
                  </w:r>
                </w:p>
              </w:tc>
              <w:tc>
                <w:tcPr>
                  <w:tcW w:w="77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3BC" w:rsidRPr="00F113BC" w:rsidRDefault="00F113BC" w:rsidP="00472F1C">
                  <w:pPr>
                    <w:spacing w:after="6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3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2710121100-2710129009, </w:t>
                  </w:r>
                  <w:r w:rsidRPr="00F113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2710191100-2710191500, 2710192500-2710192900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3BC" w:rsidRPr="00F113BC" w:rsidRDefault="00F113BC" w:rsidP="00472F1C">
                  <w:pPr>
                    <w:spacing w:after="6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3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тонна</w:t>
                  </w:r>
                </w:p>
              </w:tc>
              <w:tc>
                <w:tcPr>
                  <w:tcW w:w="113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3BC" w:rsidRPr="00F113BC" w:rsidRDefault="00F113BC" w:rsidP="00472F1C">
                  <w:pPr>
                    <w:spacing w:after="6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3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 сомов</w:t>
                  </w:r>
                </w:p>
              </w:tc>
            </w:tr>
          </w:tbl>
          <w:p w:rsidR="00F113BC" w:rsidRPr="00472F1C" w:rsidRDefault="00F113BC" w:rsidP="00472F1C">
            <w:pPr>
              <w:pStyle w:val="tkTekst"/>
              <w:spacing w:line="240" w:lineRule="auto"/>
              <w:ind w:left="927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72F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Строка 27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465"/>
              <w:gridCol w:w="1496"/>
              <w:gridCol w:w="805"/>
              <w:gridCol w:w="1391"/>
            </w:tblGrid>
            <w:tr w:rsidR="007C7F87" w:rsidRPr="007C7F87" w:rsidTr="007C7F87">
              <w:tc>
                <w:tcPr>
                  <w:tcW w:w="251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7F87" w:rsidRPr="007C7F87" w:rsidRDefault="007C7F87" w:rsidP="00472F1C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дизтопливо</w:t>
                  </w:r>
                </w:p>
              </w:tc>
              <w:tc>
                <w:tcPr>
                  <w:tcW w:w="77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7F87" w:rsidRPr="007C7F87" w:rsidRDefault="007C7F87" w:rsidP="00472F1C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2710193100-2710194800, 2710201100-2710201900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7F87" w:rsidRPr="007C7F87" w:rsidRDefault="007C7F87" w:rsidP="00472F1C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тонна</w:t>
                  </w:r>
                </w:p>
              </w:tc>
              <w:tc>
                <w:tcPr>
                  <w:tcW w:w="113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7F87" w:rsidRPr="007C7F87" w:rsidRDefault="007C7F87" w:rsidP="00472F1C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 сомов</w:t>
                  </w:r>
                </w:p>
              </w:tc>
            </w:tr>
          </w:tbl>
          <w:p w:rsidR="007C7F87" w:rsidRPr="00472F1C" w:rsidRDefault="007C7F87" w:rsidP="00472F1C">
            <w:pPr>
              <w:pStyle w:val="tkTekst"/>
              <w:spacing w:line="240" w:lineRule="auto"/>
              <w:ind w:left="927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C25551" w:rsidRPr="00472F1C" w:rsidRDefault="00C25551" w:rsidP="00472F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7" w:type="dxa"/>
          </w:tcPr>
          <w:p w:rsidR="00F113BC" w:rsidRPr="00472F1C" w:rsidRDefault="00F113BC" w:rsidP="00472F1C">
            <w:pPr>
              <w:pStyle w:val="tkZagolovok5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287. Базовые ставки акциза</w:t>
            </w:r>
          </w:p>
          <w:p w:rsidR="00F113BC" w:rsidRPr="00472F1C" w:rsidRDefault="00F113BC" w:rsidP="00472F1C">
            <w:pPr>
              <w:pStyle w:val="tkTekst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F1C">
              <w:rPr>
                <w:rFonts w:ascii="Times New Roman" w:hAnsi="Times New Roman" w:cs="Times New Roman"/>
                <w:sz w:val="24"/>
                <w:szCs w:val="24"/>
              </w:rPr>
              <w:t>1. Базовые ставки акциза устанавливаются в следующих размерах:</w:t>
            </w:r>
          </w:p>
          <w:p w:rsidR="00C25551" w:rsidRPr="00472F1C" w:rsidRDefault="0003017C" w:rsidP="00472F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F113BC" w:rsidRPr="00472F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трока</w:t>
            </w:r>
            <w:r w:rsidR="00F113BC" w:rsidRPr="00472F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25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755"/>
              <w:gridCol w:w="1496"/>
              <w:gridCol w:w="805"/>
              <w:gridCol w:w="1625"/>
            </w:tblGrid>
            <w:tr w:rsidR="00F113BC" w:rsidRPr="00F113BC" w:rsidTr="00F113BC">
              <w:tc>
                <w:tcPr>
                  <w:tcW w:w="251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3BC" w:rsidRPr="00F113BC" w:rsidRDefault="00F113BC" w:rsidP="00472F1C">
                  <w:pPr>
                    <w:spacing w:after="6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3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бензин, легкие и средние дистилляты и прочие бензины</w:t>
                  </w:r>
                </w:p>
              </w:tc>
              <w:tc>
                <w:tcPr>
                  <w:tcW w:w="77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3BC" w:rsidRPr="00F113BC" w:rsidRDefault="00F113BC" w:rsidP="00472F1C">
                  <w:pPr>
                    <w:spacing w:after="6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3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2710121100-2710129009, 2710191100-</w:t>
                  </w:r>
                  <w:r w:rsidRPr="00F113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2710191500, 2710192500-2710192900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3BC" w:rsidRPr="00F113BC" w:rsidRDefault="00F113BC" w:rsidP="00472F1C">
                  <w:pPr>
                    <w:spacing w:after="6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3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тонна</w:t>
                  </w:r>
                </w:p>
              </w:tc>
              <w:tc>
                <w:tcPr>
                  <w:tcW w:w="113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13BC" w:rsidRPr="00F113BC" w:rsidRDefault="007C7F87" w:rsidP="00472F1C">
                  <w:pPr>
                    <w:spacing w:after="6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6000</w:t>
                  </w:r>
                  <w:r w:rsidR="00F113BC" w:rsidRPr="00F113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сомов</w:t>
                  </w:r>
                </w:p>
              </w:tc>
            </w:tr>
          </w:tbl>
          <w:p w:rsidR="00F113BC" w:rsidRPr="00472F1C" w:rsidRDefault="007C7F87" w:rsidP="00472F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72F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 xml:space="preserve"> </w:t>
            </w:r>
          </w:p>
          <w:p w:rsidR="007C7F87" w:rsidRPr="00472F1C" w:rsidRDefault="007C7F87" w:rsidP="00472F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72F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Строка 27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755"/>
              <w:gridCol w:w="1496"/>
              <w:gridCol w:w="805"/>
              <w:gridCol w:w="1625"/>
            </w:tblGrid>
            <w:tr w:rsidR="007C7F87" w:rsidRPr="00472F1C" w:rsidTr="007C7F87">
              <w:tc>
                <w:tcPr>
                  <w:tcW w:w="2511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7F87" w:rsidRPr="007C7F87" w:rsidRDefault="007C7F87" w:rsidP="00472F1C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дизтопливо</w:t>
                  </w:r>
                </w:p>
              </w:tc>
              <w:tc>
                <w:tcPr>
                  <w:tcW w:w="776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7F87" w:rsidRPr="007C7F87" w:rsidRDefault="007C7F87" w:rsidP="00472F1C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2710193100-2710194800, 2710201100-2710201900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7F87" w:rsidRPr="007C7F87" w:rsidRDefault="007C7F87" w:rsidP="00472F1C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тонна</w:t>
                  </w:r>
                </w:p>
              </w:tc>
              <w:tc>
                <w:tcPr>
                  <w:tcW w:w="113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7F87" w:rsidRPr="007C7F87" w:rsidRDefault="007C7F87" w:rsidP="00472F1C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2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10</w:t>
                  </w:r>
                  <w:r w:rsidRPr="007C7F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 сомов</w:t>
                  </w:r>
                </w:p>
              </w:tc>
            </w:tr>
            <w:tr w:rsidR="007C7F87" w:rsidRPr="00472F1C" w:rsidTr="00476586">
              <w:tc>
                <w:tcPr>
                  <w:tcW w:w="251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7F87" w:rsidRPr="00472F1C" w:rsidRDefault="007C7F87" w:rsidP="00472F1C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77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7F87" w:rsidRPr="00472F1C" w:rsidRDefault="007C7F87" w:rsidP="00472F1C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7F87" w:rsidRPr="00472F1C" w:rsidRDefault="007C7F87" w:rsidP="00472F1C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7F87" w:rsidRPr="00472F1C" w:rsidRDefault="007C7F87" w:rsidP="00472F1C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</w:tc>
            </w:tr>
          </w:tbl>
          <w:p w:rsidR="007C7F87" w:rsidRDefault="007C7F87" w:rsidP="00472F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</w:pPr>
          </w:p>
          <w:p w:rsidR="0003017C" w:rsidRPr="00472F1C" w:rsidRDefault="0003017C" w:rsidP="00472F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  <w:t>Предлагается дополнить строками 31-33: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455"/>
              <w:gridCol w:w="974"/>
              <w:gridCol w:w="1478"/>
              <w:gridCol w:w="2658"/>
            </w:tblGrid>
            <w:tr w:rsidR="007C7F87" w:rsidRPr="00472F1C" w:rsidTr="007C7F87">
              <w:tc>
                <w:tcPr>
                  <w:tcW w:w="2383" w:type="dxa"/>
                </w:tcPr>
                <w:p w:rsidR="007C7F87" w:rsidRPr="00472F1C" w:rsidRDefault="007C7F87" w:rsidP="00472F1C">
                  <w:pPr>
                    <w:pStyle w:val="a4"/>
                    <w:spacing w:line="240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72F1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Газ, используемый в качестве автомобильного топлива:</w:t>
                  </w:r>
                </w:p>
              </w:tc>
              <w:tc>
                <w:tcPr>
                  <w:tcW w:w="974" w:type="dxa"/>
                </w:tcPr>
                <w:p w:rsidR="007C7F87" w:rsidRPr="00472F1C" w:rsidRDefault="007C7F87" w:rsidP="00472F1C">
                  <w:pPr>
                    <w:pStyle w:val="a4"/>
                    <w:spacing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152" w:type="dxa"/>
                </w:tcPr>
                <w:p w:rsidR="007C7F87" w:rsidRPr="00472F1C" w:rsidRDefault="007C7F87" w:rsidP="00472F1C">
                  <w:pPr>
                    <w:pStyle w:val="a4"/>
                    <w:spacing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58" w:type="dxa"/>
                </w:tcPr>
                <w:p w:rsidR="007C7F87" w:rsidRPr="00472F1C" w:rsidRDefault="007C7F87" w:rsidP="00472F1C">
                  <w:pPr>
                    <w:pStyle w:val="a4"/>
                    <w:spacing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7C7F87" w:rsidRPr="00472F1C" w:rsidTr="007C7F87">
              <w:tc>
                <w:tcPr>
                  <w:tcW w:w="2383" w:type="dxa"/>
                </w:tcPr>
                <w:p w:rsidR="007C7F87" w:rsidRPr="00472F1C" w:rsidRDefault="007C7F87" w:rsidP="00472F1C">
                  <w:pPr>
                    <w:pStyle w:val="a4"/>
                    <w:spacing w:line="240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72F1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Газ углеводородный сжиженный</w:t>
                  </w:r>
                </w:p>
              </w:tc>
              <w:tc>
                <w:tcPr>
                  <w:tcW w:w="974" w:type="dxa"/>
                </w:tcPr>
                <w:p w:rsidR="007C7F87" w:rsidRPr="00472F1C" w:rsidRDefault="007C7F87" w:rsidP="00472F1C">
                  <w:pPr>
                    <w:pStyle w:val="a4"/>
                    <w:spacing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152" w:type="dxa"/>
                </w:tcPr>
                <w:p w:rsidR="007C7F87" w:rsidRPr="00472F1C" w:rsidRDefault="007C7F87" w:rsidP="00472F1C">
                  <w:pPr>
                    <w:pStyle w:val="a4"/>
                    <w:spacing w:line="240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72F1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1000 литров</w:t>
                  </w:r>
                </w:p>
              </w:tc>
              <w:tc>
                <w:tcPr>
                  <w:tcW w:w="2658" w:type="dxa"/>
                </w:tcPr>
                <w:p w:rsidR="007C7F87" w:rsidRPr="00472F1C" w:rsidRDefault="007C7F87" w:rsidP="00472F1C">
                  <w:pPr>
                    <w:pStyle w:val="a4"/>
                    <w:spacing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72F1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3000 сомов</w:t>
                  </w:r>
                </w:p>
              </w:tc>
            </w:tr>
            <w:tr w:rsidR="007C7F87" w:rsidRPr="00472F1C" w:rsidTr="007C7F87">
              <w:tc>
                <w:tcPr>
                  <w:tcW w:w="2383" w:type="dxa"/>
                </w:tcPr>
                <w:p w:rsidR="007C7F87" w:rsidRPr="00472F1C" w:rsidRDefault="007C7F87" w:rsidP="00472F1C">
                  <w:pPr>
                    <w:pStyle w:val="a4"/>
                    <w:spacing w:line="240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72F1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Газ природный топливный компримированный</w:t>
                  </w:r>
                </w:p>
              </w:tc>
              <w:tc>
                <w:tcPr>
                  <w:tcW w:w="974" w:type="dxa"/>
                </w:tcPr>
                <w:p w:rsidR="007C7F87" w:rsidRPr="00472F1C" w:rsidRDefault="007C7F87" w:rsidP="00472F1C">
                  <w:pPr>
                    <w:pStyle w:val="a4"/>
                    <w:spacing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152" w:type="dxa"/>
                </w:tcPr>
                <w:p w:rsidR="007C7F87" w:rsidRPr="00472F1C" w:rsidRDefault="007C7F87" w:rsidP="00472F1C">
                  <w:pPr>
                    <w:pStyle w:val="a4"/>
                    <w:spacing w:line="240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72F1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1000 кубических метров</w:t>
                  </w:r>
                </w:p>
              </w:tc>
              <w:tc>
                <w:tcPr>
                  <w:tcW w:w="2658" w:type="dxa"/>
                </w:tcPr>
                <w:p w:rsidR="007C7F87" w:rsidRPr="00472F1C" w:rsidRDefault="007C7F87" w:rsidP="00472F1C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72F1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ky-KG"/>
                    </w:rPr>
                    <w:t xml:space="preserve"> сом</w:t>
                  </w:r>
                  <w:proofErr w:type="spellStart"/>
                  <w:r w:rsidRPr="00472F1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ов</w:t>
                  </w:r>
                  <w:proofErr w:type="spellEnd"/>
                </w:p>
              </w:tc>
            </w:tr>
          </w:tbl>
          <w:p w:rsidR="007C7F87" w:rsidRPr="00472F1C" w:rsidRDefault="007C7F87" w:rsidP="00472F1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6D01CE" w:rsidTr="0003017C">
        <w:tc>
          <w:tcPr>
            <w:tcW w:w="7393" w:type="dxa"/>
          </w:tcPr>
          <w:p w:rsidR="006D01CE" w:rsidRPr="006D01CE" w:rsidRDefault="006D01CE" w:rsidP="006D01CE">
            <w:pPr>
              <w:spacing w:line="240" w:lineRule="auto"/>
              <w:ind w:lef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D01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324. Объект налогообложения</w:t>
            </w:r>
          </w:p>
          <w:p w:rsidR="006D01CE" w:rsidRPr="006D01CE" w:rsidRDefault="006D01CE" w:rsidP="006D01CE">
            <w:pPr>
              <w:spacing w:line="240" w:lineRule="auto"/>
              <w:ind w:lef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D01C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Часть 2</w:t>
            </w:r>
          </w:p>
          <w:p w:rsidR="006D01CE" w:rsidRPr="006D01CE" w:rsidRDefault="006D01CE" w:rsidP="006D01CE">
            <w:pPr>
              <w:pStyle w:val="tkTekst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2. К налогооблагаемому имуществу относятся следующие объекты:</w:t>
            </w:r>
          </w:p>
          <w:p w:rsidR="006D01CE" w:rsidRPr="006D01CE" w:rsidRDefault="006D01CE" w:rsidP="006D01CE">
            <w:pPr>
              <w:pStyle w:val="tkTekst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1) 1 группа: жилые дома, квартиры, дачные дома, предназначенные для постоянного или временного проживания, не используемые для осуществления предпринимательской деятельности;</w:t>
            </w:r>
          </w:p>
          <w:p w:rsidR="006D01CE" w:rsidRPr="006D01CE" w:rsidRDefault="006D01CE" w:rsidP="006D01CE">
            <w:pPr>
              <w:pStyle w:val="tkTekst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2) 2 группа: жилые дома, квартиры, дачные дома, пансионаты, дома отдыха, санатории, курорты, производственные, административные, промышленные, а также другие капитальные строения, предназначенные и/или используемые для осуществления предпринимательской деятельности;</w:t>
            </w:r>
            <w:proofErr w:type="gramEnd"/>
          </w:p>
          <w:p w:rsidR="006D01CE" w:rsidRPr="006D01CE" w:rsidRDefault="006D01CE" w:rsidP="006D01CE">
            <w:pPr>
              <w:pStyle w:val="tkTekst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CE">
              <w:rPr>
                <w:rFonts w:ascii="Times New Roman" w:hAnsi="Times New Roman" w:cs="Times New Roman"/>
                <w:sz w:val="24"/>
                <w:szCs w:val="24"/>
              </w:rPr>
              <w:t xml:space="preserve">3) 3 группа: временные помещения из металлических и других </w:t>
            </w:r>
            <w:r w:rsidRPr="006D0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конструкций, такие, как киоски, контейнеры, предназначенные и/или используемые для осуществления предпринимательской деятельности;</w:t>
            </w:r>
          </w:p>
          <w:p w:rsidR="006D01CE" w:rsidRPr="0003017C" w:rsidRDefault="006D01CE" w:rsidP="0003017C">
            <w:pPr>
              <w:pStyle w:val="tkTekst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4) 4 группа: транспортные средства, включая самоходные машины и механизмы.</w:t>
            </w:r>
          </w:p>
        </w:tc>
        <w:tc>
          <w:tcPr>
            <w:tcW w:w="7917" w:type="dxa"/>
          </w:tcPr>
          <w:p w:rsidR="006D01CE" w:rsidRPr="006D01CE" w:rsidRDefault="006D01CE" w:rsidP="006D01CE">
            <w:pPr>
              <w:spacing w:line="240" w:lineRule="auto"/>
              <w:ind w:left="68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D01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324. Объект налогообложения</w:t>
            </w:r>
          </w:p>
          <w:p w:rsidR="006D01CE" w:rsidRPr="006D01CE" w:rsidRDefault="006D01CE" w:rsidP="006D01CE">
            <w:pPr>
              <w:spacing w:line="240" w:lineRule="auto"/>
              <w:ind w:left="68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D01C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Часть 2</w:t>
            </w:r>
          </w:p>
          <w:p w:rsidR="006D01CE" w:rsidRPr="006D01CE" w:rsidRDefault="006D01CE" w:rsidP="006D01CE">
            <w:pPr>
              <w:pStyle w:val="tkTekst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2. К налогооблагаемому имуществу относятся следующие объекты:</w:t>
            </w:r>
          </w:p>
          <w:p w:rsidR="006D01CE" w:rsidRPr="006D01CE" w:rsidRDefault="006D01CE" w:rsidP="006D01CE">
            <w:pPr>
              <w:pStyle w:val="tkTekst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1) 1 группа: жилые дома, квартиры, дачные дома, предназначенные для постоянного или временного проживания, не используемые для осуществления предпринимательской деятельности;</w:t>
            </w:r>
            <w:proofErr w:type="gramEnd"/>
          </w:p>
          <w:p w:rsidR="006D01CE" w:rsidRPr="006D01CE" w:rsidRDefault="006D01CE" w:rsidP="006D01CE">
            <w:pPr>
              <w:pStyle w:val="tkTekst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2) 2 группа: жилые дома, квартиры, дачные дома, пансионаты, дома отдыха, санатории, курорты, производственные, административные, промышленные, а также другие капитальные строения, предназначенные и/или используемые для осуществления предпринимательской деятельности;</w:t>
            </w:r>
            <w:proofErr w:type="gramEnd"/>
          </w:p>
          <w:p w:rsidR="006D01CE" w:rsidRPr="006D01CE" w:rsidRDefault="006D01CE" w:rsidP="006D01CE">
            <w:pPr>
              <w:pStyle w:val="tkTekst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3) 3 группа: временные помещения из металлических и других конструкций, такие, как киоски, контейнеры, предназначенные и/или используемые для осуществления предпринимательской деятельности;</w:t>
            </w:r>
          </w:p>
          <w:p w:rsidR="006D01CE" w:rsidRPr="006D01CE" w:rsidRDefault="006D01CE" w:rsidP="006D01CE">
            <w:pPr>
              <w:pStyle w:val="tkTekst"/>
              <w:spacing w:line="24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  <w:lang w:val="ky-KG"/>
              </w:rPr>
            </w:pPr>
            <w:r w:rsidRPr="006D01CE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4) 4 группа: транспортные средства, включая самоходные машины и механизмы.</w:t>
            </w:r>
          </w:p>
          <w:p w:rsidR="006D01CE" w:rsidRPr="006D01CE" w:rsidRDefault="006D01CE" w:rsidP="006D01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25551" w:rsidTr="0003017C">
        <w:tc>
          <w:tcPr>
            <w:tcW w:w="7393" w:type="dxa"/>
          </w:tcPr>
          <w:p w:rsidR="006D01CE" w:rsidRPr="006D01CE" w:rsidRDefault="006D01CE" w:rsidP="006D01CE">
            <w:pPr>
              <w:pStyle w:val="tkZagolovok5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325. Налоговая база</w:t>
            </w:r>
          </w:p>
          <w:p w:rsidR="006D01CE" w:rsidRPr="006D01CE" w:rsidRDefault="006D01CE" w:rsidP="006D01CE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Налоговой базой налога на имущество являются:</w:t>
            </w:r>
          </w:p>
          <w:p w:rsidR="006D01CE" w:rsidRPr="006D01CE" w:rsidRDefault="006D01CE" w:rsidP="006D01CE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CE">
              <w:rPr>
                <w:rFonts w:ascii="Times New Roman" w:hAnsi="Times New Roman" w:cs="Times New Roman"/>
                <w:sz w:val="24"/>
                <w:szCs w:val="24"/>
              </w:rPr>
              <w:t xml:space="preserve">1) для объектов имущества 1, 2 и 3 групп, указанных в части 2 </w:t>
            </w:r>
            <w:hyperlink r:id="rId5" w:anchor="st_324" w:history="1">
              <w:r w:rsidRPr="006D01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статьи 324</w:t>
              </w:r>
            </w:hyperlink>
            <w:r w:rsidRPr="006D01C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Кодекса, - налогооблагаемая стоимость объектов имущества, определяемая в порядке, установленном настоящим разделом;</w:t>
            </w:r>
          </w:p>
          <w:p w:rsidR="006D01CE" w:rsidRPr="006D01CE" w:rsidRDefault="006D01CE" w:rsidP="006D01CE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CE">
              <w:rPr>
                <w:rFonts w:ascii="Times New Roman" w:hAnsi="Times New Roman" w:cs="Times New Roman"/>
                <w:sz w:val="24"/>
                <w:szCs w:val="24"/>
              </w:rPr>
              <w:t xml:space="preserve">2) для объектов имущества 4 группы, указанной в части 2 </w:t>
            </w:r>
            <w:hyperlink r:id="rId6" w:anchor="st_324" w:history="1">
              <w:r w:rsidRPr="006D01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статьи 324</w:t>
              </w:r>
            </w:hyperlink>
            <w:r w:rsidRPr="006D01C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Кодекса:</w:t>
            </w:r>
          </w:p>
          <w:p w:rsidR="006D01CE" w:rsidRPr="006D01CE" w:rsidRDefault="006D01CE" w:rsidP="006D01CE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C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 xml:space="preserve"> на двигателе внутреннего сгорания, - рабочий объем двигателя или балансовая стоимость;</w:t>
            </w:r>
          </w:p>
          <w:p w:rsidR="006D01CE" w:rsidRPr="006D01CE" w:rsidRDefault="006D01CE" w:rsidP="006D01CE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CE">
              <w:rPr>
                <w:rFonts w:ascii="Times New Roman" w:hAnsi="Times New Roman" w:cs="Times New Roman"/>
                <w:sz w:val="24"/>
                <w:szCs w:val="24"/>
              </w:rPr>
              <w:t xml:space="preserve">б) не </w:t>
            </w:r>
            <w:proofErr w:type="gramStart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двигателя внутреннего сгорания, - балансовая стоимость. Для целей настоящего раздела под балансовой стоимостью понимается стоимость объекта имущества на начало налогового периода по налогу на имущество, исчисленная с учетом амортизации, рассчитываемой в соответствии с законодательством Кыргызской Республики о бухгалтерском учете;</w:t>
            </w:r>
          </w:p>
          <w:p w:rsidR="00C25551" w:rsidRPr="0003017C" w:rsidRDefault="006D01CE" w:rsidP="0003017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CE">
              <w:rPr>
                <w:rFonts w:ascii="Times New Roman" w:hAnsi="Times New Roman" w:cs="Times New Roman"/>
                <w:sz w:val="24"/>
                <w:szCs w:val="24"/>
              </w:rPr>
              <w:t xml:space="preserve">в) не </w:t>
            </w:r>
            <w:proofErr w:type="gramStart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двигателя внутреннего сгорания и учетной стоимости, - стоимость, определяемая в порядке, установленном Правительством Кыргызской Республики.</w:t>
            </w:r>
          </w:p>
        </w:tc>
        <w:tc>
          <w:tcPr>
            <w:tcW w:w="7917" w:type="dxa"/>
          </w:tcPr>
          <w:p w:rsidR="006D01CE" w:rsidRPr="006D01CE" w:rsidRDefault="006D01CE" w:rsidP="006D01CE">
            <w:pPr>
              <w:pStyle w:val="tkZagolovok5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Статья 325. Налоговая база</w:t>
            </w:r>
          </w:p>
          <w:p w:rsidR="006D01CE" w:rsidRPr="006D01CE" w:rsidRDefault="006D01CE" w:rsidP="006D01CE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Налоговой базой налога на имущество являются:</w:t>
            </w:r>
          </w:p>
          <w:p w:rsidR="006D01CE" w:rsidRPr="006D01CE" w:rsidRDefault="006D01CE" w:rsidP="006D01CE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CE">
              <w:rPr>
                <w:rFonts w:ascii="Times New Roman" w:hAnsi="Times New Roman" w:cs="Times New Roman"/>
                <w:sz w:val="24"/>
                <w:szCs w:val="24"/>
              </w:rPr>
              <w:t xml:space="preserve">1) для объектов имущества 1, 2 и 3 групп, указанных в части 2 </w:t>
            </w:r>
            <w:hyperlink r:id="rId7" w:anchor="st_324" w:history="1">
              <w:r w:rsidRPr="006D01C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статьи 324</w:t>
              </w:r>
            </w:hyperlink>
            <w:r w:rsidRPr="006D01C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Кодекса, - налогооблагаемая стоимость объектов имущества, определяемая в порядке, установленном настоящим разделом;</w:t>
            </w:r>
          </w:p>
          <w:p w:rsidR="006D01CE" w:rsidRPr="006D01CE" w:rsidRDefault="006D01CE" w:rsidP="006D01CE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D01C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2) для объектов имущества 4 группы, указанной в части 2 </w:t>
            </w:r>
            <w:hyperlink r:id="rId8" w:anchor="st_324" w:history="1">
              <w:r w:rsidRPr="006D01CE">
                <w:rPr>
                  <w:rStyle w:val="a5"/>
                  <w:rFonts w:ascii="Times New Roman" w:hAnsi="Times New Roman" w:cs="Times New Roman"/>
                  <w:strike/>
                  <w:color w:val="auto"/>
                  <w:sz w:val="24"/>
                  <w:szCs w:val="24"/>
                  <w:u w:val="none"/>
                </w:rPr>
                <w:t>статьи 324</w:t>
              </w:r>
            </w:hyperlink>
            <w:r w:rsidRPr="006D01C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настоящего Кодекса:</w:t>
            </w:r>
          </w:p>
          <w:p w:rsidR="006D01CE" w:rsidRPr="006D01CE" w:rsidRDefault="006D01CE" w:rsidP="006D01CE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D01C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а) </w:t>
            </w:r>
            <w:proofErr w:type="gramStart"/>
            <w:r w:rsidRPr="006D01CE">
              <w:rPr>
                <w:rFonts w:ascii="Times New Roman" w:hAnsi="Times New Roman" w:cs="Times New Roman"/>
                <w:strike/>
                <w:sz w:val="24"/>
                <w:szCs w:val="24"/>
              </w:rPr>
              <w:t>работающих</w:t>
            </w:r>
            <w:proofErr w:type="gramEnd"/>
            <w:r w:rsidRPr="006D01C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на двигателе внутреннего сгорания, - рабочий объем двигателя или балансовая стоимость;</w:t>
            </w:r>
          </w:p>
          <w:p w:rsidR="006D01CE" w:rsidRPr="006D01CE" w:rsidRDefault="006D01CE" w:rsidP="006D01CE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D01C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б) не </w:t>
            </w:r>
            <w:proofErr w:type="gramStart"/>
            <w:r w:rsidRPr="006D01CE">
              <w:rPr>
                <w:rFonts w:ascii="Times New Roman" w:hAnsi="Times New Roman" w:cs="Times New Roman"/>
                <w:strike/>
                <w:sz w:val="24"/>
                <w:szCs w:val="24"/>
              </w:rPr>
              <w:t>имеющих</w:t>
            </w:r>
            <w:proofErr w:type="gramEnd"/>
            <w:r w:rsidRPr="006D01C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двигателя внутреннего сгорания, - балансовая стоимость. Для целей настоящего раздела под балансовой стоимостью понимается стоимость объекта имущества на начало налогового периода по налогу на имущество, исчисленная с учетом амортизации, рассчитываемой в соответствии с законодательством Кыргызской Республики о бухгалтерском учете;</w:t>
            </w:r>
          </w:p>
          <w:p w:rsidR="00C25551" w:rsidRPr="0003017C" w:rsidRDefault="006D01CE" w:rsidP="0003017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  <w:lang w:val="ky-KG"/>
              </w:rPr>
            </w:pPr>
            <w:r w:rsidRPr="006D01C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в) не </w:t>
            </w:r>
            <w:proofErr w:type="gramStart"/>
            <w:r w:rsidRPr="006D01CE">
              <w:rPr>
                <w:rFonts w:ascii="Times New Roman" w:hAnsi="Times New Roman" w:cs="Times New Roman"/>
                <w:strike/>
                <w:sz w:val="24"/>
                <w:szCs w:val="24"/>
              </w:rPr>
              <w:t>имеющих</w:t>
            </w:r>
            <w:proofErr w:type="gramEnd"/>
            <w:r w:rsidRPr="006D01C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двигателя внутреннего сгорания и учетной стоимости, - стоимость, определяемая в порядке, установленном Правительством Кыргызской Республики.</w:t>
            </w:r>
          </w:p>
        </w:tc>
      </w:tr>
      <w:tr w:rsidR="00C25551" w:rsidTr="0003017C">
        <w:tc>
          <w:tcPr>
            <w:tcW w:w="7393" w:type="dxa"/>
          </w:tcPr>
          <w:p w:rsidR="006D01CE" w:rsidRPr="006D01CE" w:rsidRDefault="006D01CE" w:rsidP="006D01CE">
            <w:pPr>
              <w:spacing w:before="200" w:after="6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328. Ставка налога</w:t>
            </w:r>
          </w:p>
          <w:p w:rsidR="006D01CE" w:rsidRPr="006D01CE" w:rsidRDefault="006D01CE" w:rsidP="006D01CE">
            <w:pPr>
              <w:spacing w:after="6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 устанавливается в размере:</w:t>
            </w:r>
          </w:p>
          <w:p w:rsidR="006D01CE" w:rsidRPr="006D01CE" w:rsidRDefault="006D01CE" w:rsidP="006D01CE">
            <w:pPr>
              <w:spacing w:after="6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для объектов имущества 1 группы - 0,35 процента от налогооблагаемой базы;</w:t>
            </w:r>
          </w:p>
          <w:p w:rsidR="006D01CE" w:rsidRPr="006D01CE" w:rsidRDefault="006D01CE" w:rsidP="006D01CE">
            <w:pPr>
              <w:spacing w:after="6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для объектов имущества 2 и 3 групп - 0,8 процента от налогооблагаемой базы;</w:t>
            </w:r>
          </w:p>
          <w:p w:rsidR="006D01CE" w:rsidRPr="006D01CE" w:rsidRDefault="006D01CE" w:rsidP="006D01CE">
            <w:pPr>
              <w:spacing w:after="6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для объектов имущества 4 группы:</w:t>
            </w:r>
          </w:p>
          <w:p w:rsidR="006D01CE" w:rsidRPr="006D01CE" w:rsidRDefault="006D01CE" w:rsidP="006D01CE">
            <w:pPr>
              <w:spacing w:after="6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6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6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двигателе внутреннего сгорания: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358"/>
              <w:gridCol w:w="2115"/>
              <w:gridCol w:w="1684"/>
            </w:tblGrid>
            <w:tr w:rsidR="006D01CE" w:rsidRPr="006D01CE" w:rsidTr="006D01CE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6D01C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транспорта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6D01C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Сроки эксплуатации, включая год </w:t>
                  </w: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выпуска заводом-изготовителем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6D01C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Ставки налога в сомах с </w:t>
                  </w: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каждого 1 куб</w:t>
                  </w:r>
                  <w:proofErr w:type="gramStart"/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 рабочего объема двигателя</w:t>
                  </w:r>
                </w:p>
              </w:tc>
            </w:tr>
            <w:tr w:rsidR="006D01CE" w:rsidRPr="006D01CE" w:rsidTr="006D01CE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6D01CE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Легковые автомобили, фургоны и пикапы на базе легковых автомобилей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6D01CE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  <w:p w:rsidR="006D01CE" w:rsidRPr="006D01CE" w:rsidRDefault="006D01CE" w:rsidP="006D01CE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5 до 10 лет</w:t>
                  </w:r>
                </w:p>
                <w:p w:rsidR="006D01CE" w:rsidRPr="006D01CE" w:rsidRDefault="006D01CE" w:rsidP="006D01CE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10 до 15 лет</w:t>
                  </w:r>
                </w:p>
                <w:p w:rsidR="006D01CE" w:rsidRPr="006D01CE" w:rsidRDefault="006D01CE" w:rsidP="006D01CE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свыше 15 лет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6D01C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0,90</w:t>
                  </w:r>
                </w:p>
                <w:p w:rsidR="006D01CE" w:rsidRPr="006D01CE" w:rsidRDefault="006D01CE" w:rsidP="006D01C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</w:t>
                  </w:r>
                </w:p>
                <w:p w:rsidR="006D01CE" w:rsidRPr="006D01CE" w:rsidRDefault="006D01CE" w:rsidP="006D01C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0,60</w:t>
                  </w:r>
                </w:p>
                <w:p w:rsidR="006D01CE" w:rsidRPr="006D01CE" w:rsidRDefault="006D01CE" w:rsidP="006D01C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0,45</w:t>
                  </w:r>
                </w:p>
              </w:tc>
            </w:tr>
            <w:tr w:rsidR="006D01CE" w:rsidRPr="006D01CE" w:rsidTr="006D01CE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6D01CE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Грузовые автомобили, автобусы, микроавтобусы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6D01CE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  <w:p w:rsidR="006D01CE" w:rsidRPr="006D01CE" w:rsidRDefault="006D01CE" w:rsidP="006D01CE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5 до 10 лет</w:t>
                  </w:r>
                </w:p>
                <w:p w:rsidR="006D01CE" w:rsidRPr="006D01CE" w:rsidRDefault="006D01CE" w:rsidP="006D01CE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10 до 15 лет</w:t>
                  </w:r>
                </w:p>
                <w:p w:rsidR="006D01CE" w:rsidRPr="006D01CE" w:rsidRDefault="006D01CE" w:rsidP="006D01CE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свыше 15 лет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6D01C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</w:t>
                  </w:r>
                </w:p>
                <w:p w:rsidR="006D01CE" w:rsidRPr="006D01CE" w:rsidRDefault="006D01CE" w:rsidP="006D01C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0,60</w:t>
                  </w:r>
                </w:p>
                <w:p w:rsidR="006D01CE" w:rsidRPr="006D01CE" w:rsidRDefault="006D01CE" w:rsidP="006D01C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0,45</w:t>
                  </w:r>
                </w:p>
                <w:p w:rsidR="006D01CE" w:rsidRPr="006D01CE" w:rsidRDefault="006D01CE" w:rsidP="006D01C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0,30</w:t>
                  </w:r>
                </w:p>
              </w:tc>
            </w:tr>
            <w:tr w:rsidR="006D01CE" w:rsidRPr="006D01CE" w:rsidTr="006D01CE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6D01CE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Самоходные машины и/или механизмы: тракторы, комбайны, дорожно-строительные машины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6D01CE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15 лет</w:t>
                  </w:r>
                </w:p>
                <w:p w:rsidR="006D01CE" w:rsidRPr="006D01CE" w:rsidRDefault="006D01CE" w:rsidP="006D01CE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свыше 15 лет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6D01C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0,30</w:t>
                  </w:r>
                </w:p>
                <w:p w:rsidR="006D01CE" w:rsidRPr="006D01CE" w:rsidRDefault="006D01CE" w:rsidP="006D01C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0,15</w:t>
                  </w:r>
                </w:p>
              </w:tc>
            </w:tr>
            <w:tr w:rsidR="006D01CE" w:rsidRPr="006D01CE" w:rsidTr="006D01CE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6D01CE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числе: самоходные машины и/или механизмы (тракторы и комбайны), используемые в сельскохозяйственном производстве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6D01CE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15 лет</w:t>
                  </w:r>
                </w:p>
                <w:p w:rsidR="006D01CE" w:rsidRPr="006D01CE" w:rsidRDefault="006D01CE" w:rsidP="006D01CE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свыше 15 лет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6D01C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0,10</w:t>
                  </w:r>
                </w:p>
                <w:p w:rsidR="006D01CE" w:rsidRPr="006D01CE" w:rsidRDefault="006D01CE" w:rsidP="006D01C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0,05</w:t>
                  </w:r>
                </w:p>
              </w:tc>
            </w:tr>
            <w:tr w:rsidR="006D01CE" w:rsidRPr="006D01CE" w:rsidTr="006D01CE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6D01CE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Мотоциклы, мотороллеры, мопеды, мотосани и моторные лодки, катера, корабли, теплоходы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6D01CE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10 лет</w:t>
                  </w:r>
                </w:p>
                <w:p w:rsidR="006D01CE" w:rsidRPr="006D01CE" w:rsidRDefault="006D01CE" w:rsidP="006D01CE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свыше 10 лет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6D01C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0,15</w:t>
                  </w:r>
                </w:p>
                <w:p w:rsidR="006D01CE" w:rsidRPr="006D01CE" w:rsidRDefault="006D01CE" w:rsidP="006D01C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0,09</w:t>
                  </w:r>
                </w:p>
              </w:tc>
            </w:tr>
            <w:tr w:rsidR="006D01CE" w:rsidRPr="006D01CE" w:rsidTr="006D01CE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6D01CE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Яхты и водные мотоциклы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6D01CE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  <w:p w:rsidR="006D01CE" w:rsidRPr="006D01CE" w:rsidRDefault="006D01CE" w:rsidP="006D01CE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свыше 5 лет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6D01C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1,8</w:t>
                  </w:r>
                </w:p>
                <w:p w:rsidR="006D01CE" w:rsidRPr="006D01CE" w:rsidRDefault="006D01CE" w:rsidP="006D01C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</w:tr>
          </w:tbl>
          <w:p w:rsidR="006D01CE" w:rsidRPr="006D01CE" w:rsidRDefault="006D01CE" w:rsidP="006D01CE">
            <w:pPr>
              <w:spacing w:after="6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имеющих двигатель внутреннего сгорания, не предусмотренных подпунктом "а" пункта 3 настоящей статьи или не имеющих двигателя внутреннего сгорания, - 0,5 процента от балансовой стоимости;</w:t>
            </w:r>
          </w:p>
          <w:p w:rsidR="006D01CE" w:rsidRPr="006D01CE" w:rsidRDefault="006D01CE" w:rsidP="006D01CE">
            <w:pPr>
              <w:spacing w:after="6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не имеющих двигателя внутреннего сгорания и балансовой стоимости, - 0,5 процента от стоимости, определяемой в </w:t>
            </w:r>
            <w:r w:rsidRPr="006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подпунктом "в" пункта 2 </w:t>
            </w:r>
            <w:hyperlink r:id="rId9" w:anchor="st_325" w:history="1">
              <w:r w:rsidRPr="006D01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 325</w:t>
              </w:r>
            </w:hyperlink>
            <w:r w:rsidRPr="006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Кодекса.</w:t>
            </w:r>
          </w:p>
          <w:p w:rsidR="00C25551" w:rsidRPr="006D01CE" w:rsidRDefault="00C25551" w:rsidP="00C25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7" w:type="dxa"/>
          </w:tcPr>
          <w:p w:rsidR="006D01CE" w:rsidRPr="006D01CE" w:rsidRDefault="006D01CE" w:rsidP="006D01CE">
            <w:pPr>
              <w:spacing w:before="200" w:after="6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328. Ставка налога</w:t>
            </w:r>
          </w:p>
          <w:p w:rsidR="006D01CE" w:rsidRPr="006D01CE" w:rsidRDefault="006D01CE" w:rsidP="006D01CE">
            <w:pPr>
              <w:spacing w:after="6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 устанавливается в размере:</w:t>
            </w:r>
          </w:p>
          <w:p w:rsidR="006D01CE" w:rsidRPr="006D01CE" w:rsidRDefault="006D01CE" w:rsidP="006D01CE">
            <w:pPr>
              <w:spacing w:after="6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для объектов имущества 1 группы - 0,35 процента от налогооблагаемой базы;</w:t>
            </w:r>
          </w:p>
          <w:p w:rsidR="006D01CE" w:rsidRPr="006D01CE" w:rsidRDefault="006D01CE" w:rsidP="006D01CE">
            <w:pPr>
              <w:spacing w:after="6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для объектов имущества 2 и 3 групп - 0,8 процента от налогооблагаемой базы;</w:t>
            </w:r>
          </w:p>
          <w:p w:rsidR="006D01CE" w:rsidRPr="006D01CE" w:rsidRDefault="006D01CE" w:rsidP="006D01CE">
            <w:pPr>
              <w:spacing w:after="6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D01C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3) для объектов имущества 4 группы:</w:t>
            </w:r>
          </w:p>
          <w:p w:rsidR="006D01CE" w:rsidRPr="006D01CE" w:rsidRDefault="006D01CE" w:rsidP="006D01CE">
            <w:pPr>
              <w:spacing w:after="6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D01C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6D01C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6D01C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на двигателе внутреннего сгорания: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615"/>
              <w:gridCol w:w="2240"/>
              <w:gridCol w:w="1826"/>
            </w:tblGrid>
            <w:tr w:rsidR="006D01CE" w:rsidRPr="006D01CE" w:rsidTr="00476586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476586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Вид транспорта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476586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 xml:space="preserve">Сроки эксплуатации, включая год </w:t>
                  </w: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lastRenderedPageBreak/>
                    <w:t>выпуска заводом-изготовителем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476586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lastRenderedPageBreak/>
                    <w:t xml:space="preserve">Ставки налога в сомах с каждого 1 </w:t>
                  </w: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lastRenderedPageBreak/>
                    <w:t>куб</w:t>
                  </w:r>
                  <w:proofErr w:type="gramStart"/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м рабочего объема двигателя</w:t>
                  </w:r>
                </w:p>
              </w:tc>
            </w:tr>
            <w:tr w:rsidR="006D01CE" w:rsidRPr="006D01CE" w:rsidTr="00476586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476586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lastRenderedPageBreak/>
                    <w:t>Легковые автомобили, фургоны и пикапы на базе легковых автомобилей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476586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До 5 лет</w:t>
                  </w:r>
                </w:p>
                <w:p w:rsidR="006D01CE" w:rsidRPr="006D01CE" w:rsidRDefault="006D01CE" w:rsidP="00476586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от 5 до 10 лет</w:t>
                  </w:r>
                </w:p>
                <w:p w:rsidR="006D01CE" w:rsidRPr="006D01CE" w:rsidRDefault="006D01CE" w:rsidP="00476586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от 10 до 15 лет</w:t>
                  </w:r>
                </w:p>
                <w:p w:rsidR="006D01CE" w:rsidRPr="006D01CE" w:rsidRDefault="006D01CE" w:rsidP="00476586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свыше 15 лет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476586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0,90</w:t>
                  </w:r>
                </w:p>
                <w:p w:rsidR="006D01CE" w:rsidRPr="006D01CE" w:rsidRDefault="006D01CE" w:rsidP="00476586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0,75</w:t>
                  </w:r>
                </w:p>
                <w:p w:rsidR="006D01CE" w:rsidRPr="006D01CE" w:rsidRDefault="006D01CE" w:rsidP="00476586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0,60</w:t>
                  </w:r>
                </w:p>
                <w:p w:rsidR="006D01CE" w:rsidRPr="006D01CE" w:rsidRDefault="006D01CE" w:rsidP="00476586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0,45</w:t>
                  </w:r>
                </w:p>
              </w:tc>
            </w:tr>
            <w:tr w:rsidR="006D01CE" w:rsidRPr="006D01CE" w:rsidTr="00476586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476586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Грузовые автомобили, автобусы, микроавтобусы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476586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До 5 лет</w:t>
                  </w:r>
                </w:p>
                <w:p w:rsidR="006D01CE" w:rsidRPr="006D01CE" w:rsidRDefault="006D01CE" w:rsidP="00476586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от 5 до 10 лет</w:t>
                  </w:r>
                </w:p>
                <w:p w:rsidR="006D01CE" w:rsidRPr="006D01CE" w:rsidRDefault="006D01CE" w:rsidP="00476586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от 10 до 15 лет</w:t>
                  </w:r>
                </w:p>
                <w:p w:rsidR="006D01CE" w:rsidRPr="006D01CE" w:rsidRDefault="006D01CE" w:rsidP="00476586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свыше 15 лет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476586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0,75</w:t>
                  </w:r>
                </w:p>
                <w:p w:rsidR="006D01CE" w:rsidRPr="006D01CE" w:rsidRDefault="006D01CE" w:rsidP="00476586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0,60</w:t>
                  </w:r>
                </w:p>
                <w:p w:rsidR="006D01CE" w:rsidRPr="006D01CE" w:rsidRDefault="006D01CE" w:rsidP="00476586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0,45</w:t>
                  </w:r>
                </w:p>
                <w:p w:rsidR="006D01CE" w:rsidRPr="006D01CE" w:rsidRDefault="006D01CE" w:rsidP="00476586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0,30</w:t>
                  </w:r>
                </w:p>
              </w:tc>
            </w:tr>
            <w:tr w:rsidR="006D01CE" w:rsidRPr="006D01CE" w:rsidTr="00476586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476586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Самоходные машины и/или механизмы: тракторы, комбайны, дорожно-строительные машины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476586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До 15 лет</w:t>
                  </w:r>
                </w:p>
                <w:p w:rsidR="006D01CE" w:rsidRPr="006D01CE" w:rsidRDefault="006D01CE" w:rsidP="00476586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свыше 15 лет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476586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0,30</w:t>
                  </w:r>
                </w:p>
                <w:p w:rsidR="006D01CE" w:rsidRPr="006D01CE" w:rsidRDefault="006D01CE" w:rsidP="00476586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0,15</w:t>
                  </w:r>
                </w:p>
              </w:tc>
            </w:tr>
            <w:tr w:rsidR="006D01CE" w:rsidRPr="006D01CE" w:rsidTr="00476586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476586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в том числе: самоходные машины и/или механизмы (тракторы и комбайны), используемые в сельскохозяйственном производстве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476586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До 15 лет</w:t>
                  </w:r>
                </w:p>
                <w:p w:rsidR="006D01CE" w:rsidRPr="006D01CE" w:rsidRDefault="006D01CE" w:rsidP="00476586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свыше 15 лет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476586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0,10</w:t>
                  </w:r>
                </w:p>
                <w:p w:rsidR="006D01CE" w:rsidRPr="006D01CE" w:rsidRDefault="006D01CE" w:rsidP="00476586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0,05</w:t>
                  </w:r>
                </w:p>
              </w:tc>
            </w:tr>
            <w:tr w:rsidR="006D01CE" w:rsidRPr="006D01CE" w:rsidTr="00476586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476586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Мотоциклы, мотороллеры, мопеды, мотосани и моторные лодки, катера, корабли, теплоходы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476586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До 10 лет</w:t>
                  </w:r>
                </w:p>
                <w:p w:rsidR="006D01CE" w:rsidRPr="006D01CE" w:rsidRDefault="006D01CE" w:rsidP="00476586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свыше 10 лет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476586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0,15</w:t>
                  </w:r>
                </w:p>
                <w:p w:rsidR="006D01CE" w:rsidRPr="006D01CE" w:rsidRDefault="006D01CE" w:rsidP="00476586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0,09</w:t>
                  </w:r>
                </w:p>
              </w:tc>
            </w:tr>
            <w:tr w:rsidR="006D01CE" w:rsidRPr="006D01CE" w:rsidTr="00476586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476586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Яхты и водные мотоциклы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476586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До 5 лет</w:t>
                  </w:r>
                </w:p>
                <w:p w:rsidR="006D01CE" w:rsidRPr="006D01CE" w:rsidRDefault="006D01CE" w:rsidP="00476586">
                  <w:p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свыше 5 лет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01CE" w:rsidRPr="006D01CE" w:rsidRDefault="006D01CE" w:rsidP="00476586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1,8</w:t>
                  </w:r>
                </w:p>
                <w:p w:rsidR="006D01CE" w:rsidRPr="006D01CE" w:rsidRDefault="006D01CE" w:rsidP="00476586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</w:pPr>
                  <w:r w:rsidRPr="006D01CE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</w:tr>
          </w:tbl>
          <w:p w:rsidR="006D01CE" w:rsidRPr="006D01CE" w:rsidRDefault="006D01CE" w:rsidP="006D01CE">
            <w:pPr>
              <w:spacing w:after="6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D01C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б) имеющих двигатель внутреннего сгорания, не предусмотренных подпунктом "а" пункта 3 настоящей статьи или не имеющих двигателя внутреннего сгорания, - 0,5 процента от балансовой стоимости;</w:t>
            </w:r>
          </w:p>
          <w:p w:rsidR="006D01CE" w:rsidRPr="006D01CE" w:rsidRDefault="006D01CE" w:rsidP="006D01CE">
            <w:pPr>
              <w:spacing w:after="6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D01C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в) не имеющих двигателя внутреннего сгорания и балансовой стоимости, - 0,5 процента от стоимости, определяемой в соответствии с подпунктом "в" пункта 2 </w:t>
            </w:r>
            <w:hyperlink r:id="rId10" w:anchor="st_325" w:history="1">
              <w:r w:rsidRPr="006D01CE">
                <w:rPr>
                  <w:rFonts w:ascii="Times New Roman" w:eastAsia="Times New Roman" w:hAnsi="Times New Roman" w:cs="Times New Roman"/>
                  <w:strike/>
                  <w:sz w:val="24"/>
                  <w:szCs w:val="24"/>
                  <w:lang w:eastAsia="ru-RU"/>
                </w:rPr>
                <w:t>статьи 325</w:t>
              </w:r>
            </w:hyperlink>
            <w:r w:rsidRPr="006D01C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настоящего Кодекса.</w:t>
            </w:r>
          </w:p>
          <w:p w:rsidR="00C25551" w:rsidRPr="006D01CE" w:rsidRDefault="00C25551" w:rsidP="00C25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551" w:rsidTr="0003017C">
        <w:tc>
          <w:tcPr>
            <w:tcW w:w="7393" w:type="dxa"/>
          </w:tcPr>
          <w:p w:rsidR="006D01CE" w:rsidRPr="006D01CE" w:rsidRDefault="006D01CE" w:rsidP="006D01CE">
            <w:pPr>
              <w:pStyle w:val="tkZagolovok5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0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330. Льготы по налогу</w:t>
            </w:r>
          </w:p>
          <w:p w:rsidR="00C25551" w:rsidRPr="006D01CE" w:rsidRDefault="006D01CE" w:rsidP="006D01CE">
            <w:pPr>
              <w:pStyle w:val="tkZagolovok5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01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Часть 2</w:t>
            </w:r>
          </w:p>
          <w:p w:rsidR="006D01CE" w:rsidRPr="006D01CE" w:rsidRDefault="006D01CE" w:rsidP="006D01CE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2. От уплаты налога на имущество освобождаются:</w:t>
            </w:r>
          </w:p>
          <w:p w:rsidR="006D01CE" w:rsidRPr="006D01CE" w:rsidRDefault="006D01CE" w:rsidP="006D01CE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1) лица, удостоенные высшей степени отличия Кыргызской Республики "</w:t>
            </w:r>
            <w:proofErr w:type="spellStart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Республикасынын</w:t>
            </w:r>
            <w:proofErr w:type="spellEnd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Баатыры</w:t>
            </w:r>
            <w:proofErr w:type="spellEnd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", Герои Советского Союза и Социалистического Труда, матери-героини, лица, награжденные орденами Славы и Трудовой Славы трех степеней, участники и инвалиды Великой Отечественной войны, военнослужащие, принимавшие участие по межгосударственным соглашениям в войне в Афганистане и в других странах, либо инвалиды из числа военнослужащих, ставших инвалидами вследствие ранения, контузии или увечья, полученных</w:t>
            </w:r>
            <w:proofErr w:type="gramEnd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при защите СССР, Кыргызской Республики или при исполнении иных обязанностей военной службы, либо вследствие заболевания, связанного с пребыванием на фронте, другие инвалиды, приравненные по пенсионному обеспечению к указанным категориям военнослужащих, вдовы инвалидов Великой Отечественной войны, а также инвалиды I и II групп - по одному объекту имущества 1 и/или 4 группы, являющихся объектом налогообложения, или части объекта имущества, приходящейся в</w:t>
            </w:r>
            <w:proofErr w:type="gramEnd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Кыргызской Республики на долю собственности освобождаемого от налога на имущество лица.</w:t>
            </w:r>
          </w:p>
          <w:p w:rsidR="006D01CE" w:rsidRPr="006D01CE" w:rsidRDefault="006D01CE" w:rsidP="006D01CE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Лица, указанные в настоящей части, освобождаются от уплаты налога на имущество 1 и/или 4 группы в размере 50 процентов от суммы налога на имущество, причитающейся к уплате по соответствующему облагаемому объекту имущества;</w:t>
            </w:r>
          </w:p>
          <w:p w:rsidR="006D01CE" w:rsidRPr="006D01CE" w:rsidRDefault="006D01CE" w:rsidP="006D01CE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2) инвалиды, имеющие мотоколяски и автомобили с ручным управлением, - по данным автотранспортным средствам.</w:t>
            </w:r>
          </w:p>
          <w:p w:rsidR="006D01CE" w:rsidRPr="006D01CE" w:rsidRDefault="006D01CE" w:rsidP="006D01CE">
            <w:pPr>
              <w:pStyle w:val="tkZagolovok5"/>
            </w:pPr>
          </w:p>
        </w:tc>
        <w:tc>
          <w:tcPr>
            <w:tcW w:w="7917" w:type="dxa"/>
          </w:tcPr>
          <w:p w:rsidR="006D01CE" w:rsidRPr="006D01CE" w:rsidRDefault="006D01CE" w:rsidP="006D01CE">
            <w:pPr>
              <w:pStyle w:val="tkZagolovok5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Статья 330. Льготы по налогу</w:t>
            </w:r>
          </w:p>
          <w:p w:rsidR="006D01CE" w:rsidRPr="006D01CE" w:rsidRDefault="006D01CE" w:rsidP="006D01CE">
            <w:pPr>
              <w:pStyle w:val="tkZagolovok5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01C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Часть 2</w:t>
            </w:r>
          </w:p>
          <w:p w:rsidR="006D01CE" w:rsidRPr="006D01CE" w:rsidRDefault="006D01CE" w:rsidP="006D01CE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2. От уплаты налога на имущество освобождаются:</w:t>
            </w:r>
          </w:p>
          <w:p w:rsidR="006D01CE" w:rsidRPr="006D01CE" w:rsidRDefault="006D01CE" w:rsidP="006D01CE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1) лица, удостоенные высшей степени отличия Кыргызской Республики "</w:t>
            </w:r>
            <w:proofErr w:type="spellStart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Республикасынын</w:t>
            </w:r>
            <w:proofErr w:type="spellEnd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Баатыры</w:t>
            </w:r>
            <w:proofErr w:type="spellEnd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", Герои Советского Союза и Социалистического Труда, матери-героини, лица, награжденные орденами Славы и Трудовой Славы трех степеней, участники и инвалиды Великой Отечественной войны, военнослужащие, принимавшие участие по межгосударственным соглашениям в войне в Афганистане и в других странах, либо инвалиды из числа военнослужащих, ставших инвалидами вследствие ранения, контузии или увечья, полученных</w:t>
            </w:r>
            <w:proofErr w:type="gramEnd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 xml:space="preserve">при защите СССР, Кыргызской Республики или при исполнении иных обязанностей военной службы, либо вследствие заболевания, связанного с пребыванием на фронте, другие инвалиды, приравненные по пенсионному обеспечению к указанным категориям военнослужащих, вдовы инвалидов Великой Отечественной войны, а также инвалиды I и II групп - по одному объекту имущества 1 </w:t>
            </w:r>
            <w:r w:rsidRPr="00472F1C">
              <w:rPr>
                <w:rFonts w:ascii="Times New Roman" w:hAnsi="Times New Roman" w:cs="Times New Roman"/>
                <w:strike/>
                <w:sz w:val="24"/>
                <w:szCs w:val="24"/>
              </w:rPr>
              <w:t>и/или 4</w:t>
            </w:r>
            <w:r w:rsidRPr="006D01CE">
              <w:rPr>
                <w:rFonts w:ascii="Times New Roman" w:hAnsi="Times New Roman" w:cs="Times New Roman"/>
                <w:sz w:val="24"/>
                <w:szCs w:val="24"/>
              </w:rPr>
              <w:t xml:space="preserve"> группы, являющихся объектом налогообложения, или части объекта имущества, приходящейся в</w:t>
            </w:r>
            <w:proofErr w:type="gramEnd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D01CE"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Кыргызской Республики на долю собственности освобождаемого от налога на имущество лица.</w:t>
            </w:r>
          </w:p>
          <w:p w:rsidR="006D01CE" w:rsidRPr="006D01CE" w:rsidRDefault="006D01CE" w:rsidP="006D01CE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CE">
              <w:rPr>
                <w:rFonts w:ascii="Times New Roman" w:hAnsi="Times New Roman" w:cs="Times New Roman"/>
                <w:sz w:val="24"/>
                <w:szCs w:val="24"/>
              </w:rPr>
              <w:t>Лица, указанные в настоящей части, освобождаются от уплаты налога на имущество 1 и/или 4 группы в размере 50 процентов от суммы налога на имущество, причитающейся к уплате по соответствующему облагаемому объекту имущества;</w:t>
            </w:r>
          </w:p>
          <w:p w:rsidR="006D01CE" w:rsidRPr="00472F1C" w:rsidRDefault="006D01CE" w:rsidP="006D01CE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72F1C">
              <w:rPr>
                <w:rFonts w:ascii="Times New Roman" w:hAnsi="Times New Roman" w:cs="Times New Roman"/>
                <w:strike/>
                <w:sz w:val="24"/>
                <w:szCs w:val="24"/>
              </w:rPr>
              <w:t>2) инвалиды, имеющие мотоколяски и автомобили с ручным управлением, - по данным автотранспортным средствам.</w:t>
            </w:r>
          </w:p>
          <w:p w:rsidR="00C25551" w:rsidRPr="006D01CE" w:rsidRDefault="00C25551" w:rsidP="00C25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F1C" w:rsidTr="0003017C">
        <w:tc>
          <w:tcPr>
            <w:tcW w:w="7393" w:type="dxa"/>
          </w:tcPr>
          <w:p w:rsidR="00472F1C" w:rsidRPr="00472F1C" w:rsidRDefault="00472F1C" w:rsidP="00472F1C">
            <w:pPr>
              <w:pStyle w:val="tkZagolovok5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2F1C">
              <w:rPr>
                <w:rFonts w:ascii="Times New Roman" w:hAnsi="Times New Roman" w:cs="Times New Roman"/>
                <w:sz w:val="24"/>
                <w:szCs w:val="24"/>
              </w:rPr>
              <w:t>Статья 332. Порядок и срок уплаты налога</w:t>
            </w:r>
          </w:p>
          <w:p w:rsidR="00472F1C" w:rsidRPr="00472F1C" w:rsidRDefault="00472F1C" w:rsidP="00472F1C">
            <w:pPr>
              <w:pStyle w:val="tkZagolovok5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2F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Часть 1</w:t>
            </w:r>
          </w:p>
          <w:p w:rsidR="00472F1C" w:rsidRP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F1C">
              <w:rPr>
                <w:rFonts w:ascii="Times New Roman" w:hAnsi="Times New Roman" w:cs="Times New Roman"/>
                <w:sz w:val="24"/>
                <w:szCs w:val="24"/>
              </w:rPr>
              <w:t>1. Налогоплательщик - физическое лицо уплачивает налог:</w:t>
            </w:r>
          </w:p>
          <w:p w:rsidR="00472F1C" w:rsidRP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F1C">
              <w:rPr>
                <w:rFonts w:ascii="Times New Roman" w:hAnsi="Times New Roman" w:cs="Times New Roman"/>
                <w:sz w:val="24"/>
                <w:szCs w:val="24"/>
              </w:rPr>
              <w:t>1) на объекты имущества 1 группы - в срок не позднее дня, следующего за 1 сентября текущего года по месту учетной регистрации или местонахождению объекта имущества;</w:t>
            </w:r>
          </w:p>
          <w:p w:rsid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gramStart"/>
            <w:r w:rsidRPr="00472F1C">
              <w:rPr>
                <w:rFonts w:ascii="Times New Roman" w:hAnsi="Times New Roman" w:cs="Times New Roman"/>
                <w:sz w:val="24"/>
                <w:szCs w:val="24"/>
              </w:rPr>
              <w:t>2) на объекты имущества 4 группы - в срок, устанавливаемый Правительством Кыргызской Республики, но в период до прохождения технического осмотра, а также при полной или частичной передаче прав собственности на объект имущества в течение года новым владельцем объекта имущества в момент оформления такой передачи - по месту регистрации или временной регистрации объекта имущества.</w:t>
            </w:r>
            <w:proofErr w:type="gramEnd"/>
          </w:p>
          <w:p w:rsid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72F1C" w:rsidRP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72F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Часть 2</w:t>
            </w:r>
          </w:p>
          <w:p w:rsidR="00472F1C" w:rsidRP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F1C">
              <w:rPr>
                <w:rFonts w:ascii="Times New Roman" w:hAnsi="Times New Roman" w:cs="Times New Roman"/>
                <w:sz w:val="24"/>
                <w:szCs w:val="24"/>
              </w:rPr>
              <w:t>2. Организации и индивидуальные предприниматели уплачивают налог:</w:t>
            </w:r>
          </w:p>
          <w:p w:rsidR="00472F1C" w:rsidRP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F1C">
              <w:rPr>
                <w:rFonts w:ascii="Times New Roman" w:hAnsi="Times New Roman" w:cs="Times New Roman"/>
                <w:sz w:val="24"/>
                <w:szCs w:val="24"/>
              </w:rPr>
              <w:t>1) на объекты имущества 2 и 3 групп - ежеквартально в срок не позднее дня, следующего за 20 числом третьего месяца текущего квартала, равными долями в течение текущего года по месту нахождения объекта имущества, а в пределах города Бишкек - по месту налоговой регистрации налогоплательщика;</w:t>
            </w:r>
          </w:p>
          <w:p w:rsidR="00472F1C" w:rsidRP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F1C">
              <w:rPr>
                <w:rFonts w:ascii="Times New Roman" w:hAnsi="Times New Roman" w:cs="Times New Roman"/>
                <w:sz w:val="24"/>
                <w:szCs w:val="24"/>
              </w:rPr>
              <w:t>2) на объекты имущества 4 группы - в срок, устанавливаемый Правительством Кыргызской Республики, но в период до прохождения технического осмотра - по месту регистрации объекта в соответствующем уполномоченном государственном органе.</w:t>
            </w:r>
          </w:p>
          <w:p w:rsidR="00472F1C" w:rsidRP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1C" w:rsidRP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72F1C" w:rsidRP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72F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Часть 5</w:t>
            </w:r>
          </w:p>
          <w:p w:rsidR="00472F1C" w:rsidRP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F1C">
              <w:rPr>
                <w:rFonts w:ascii="Times New Roman" w:hAnsi="Times New Roman" w:cs="Times New Roman"/>
                <w:sz w:val="24"/>
                <w:szCs w:val="24"/>
              </w:rPr>
              <w:t>5. Налогоплательщик представляет информационный расчет на текущий год по налогу на имущество:</w:t>
            </w:r>
          </w:p>
          <w:p w:rsidR="00472F1C" w:rsidRP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F1C">
              <w:rPr>
                <w:rFonts w:ascii="Times New Roman" w:hAnsi="Times New Roman" w:cs="Times New Roman"/>
                <w:sz w:val="24"/>
                <w:szCs w:val="24"/>
              </w:rPr>
              <w:t>1) по объектам имущества 1, 2 и 3 групп:</w:t>
            </w:r>
          </w:p>
          <w:p w:rsidR="00472F1C" w:rsidRP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F1C">
              <w:rPr>
                <w:rFonts w:ascii="Times New Roman" w:hAnsi="Times New Roman" w:cs="Times New Roman"/>
                <w:sz w:val="24"/>
                <w:szCs w:val="24"/>
              </w:rPr>
              <w:t>а) до 1 марта текущего года - организации;</w:t>
            </w:r>
          </w:p>
          <w:p w:rsidR="00472F1C" w:rsidRP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F1C">
              <w:rPr>
                <w:rFonts w:ascii="Times New Roman" w:hAnsi="Times New Roman" w:cs="Times New Roman"/>
                <w:sz w:val="24"/>
                <w:szCs w:val="24"/>
              </w:rPr>
              <w:t>б) до 1 апреля текущего года - физические лица;</w:t>
            </w:r>
          </w:p>
          <w:p w:rsidR="00472F1C" w:rsidRP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F1C">
              <w:rPr>
                <w:rFonts w:ascii="Times New Roman" w:hAnsi="Times New Roman" w:cs="Times New Roman"/>
                <w:sz w:val="24"/>
                <w:szCs w:val="24"/>
              </w:rPr>
              <w:t>2) по объектам имущества 4 группы:</w:t>
            </w:r>
          </w:p>
          <w:p w:rsidR="00472F1C" w:rsidRP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F1C">
              <w:rPr>
                <w:rFonts w:ascii="Times New Roman" w:hAnsi="Times New Roman" w:cs="Times New Roman"/>
                <w:sz w:val="24"/>
                <w:szCs w:val="24"/>
              </w:rPr>
              <w:t>а) до 1 марта - организации;</w:t>
            </w:r>
          </w:p>
          <w:p w:rsidR="00472F1C" w:rsidRP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2F1C">
              <w:rPr>
                <w:rFonts w:ascii="Times New Roman" w:hAnsi="Times New Roman" w:cs="Times New Roman"/>
                <w:sz w:val="24"/>
                <w:szCs w:val="24"/>
              </w:rPr>
              <w:t>б) до 1 апреля - физические лица.</w:t>
            </w:r>
          </w:p>
        </w:tc>
        <w:tc>
          <w:tcPr>
            <w:tcW w:w="7917" w:type="dxa"/>
          </w:tcPr>
          <w:p w:rsidR="00472F1C" w:rsidRPr="00472F1C" w:rsidRDefault="00472F1C" w:rsidP="00472F1C">
            <w:pPr>
              <w:pStyle w:val="tkZagolovok5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2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332. Порядок и срок уплаты налога</w:t>
            </w:r>
          </w:p>
          <w:p w:rsidR="00472F1C" w:rsidRPr="00472F1C" w:rsidRDefault="00472F1C" w:rsidP="00472F1C">
            <w:pPr>
              <w:pStyle w:val="tkZagolovok5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72F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Часть 1</w:t>
            </w:r>
          </w:p>
          <w:p w:rsidR="00472F1C" w:rsidRP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F1C">
              <w:rPr>
                <w:rFonts w:ascii="Times New Roman" w:hAnsi="Times New Roman" w:cs="Times New Roman"/>
                <w:sz w:val="24"/>
                <w:szCs w:val="24"/>
              </w:rPr>
              <w:t>1. Налогоплательщик - физическое лицо уплачивает налог:</w:t>
            </w:r>
          </w:p>
          <w:p w:rsidR="00472F1C" w:rsidRP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F1C">
              <w:rPr>
                <w:rFonts w:ascii="Times New Roman" w:hAnsi="Times New Roman" w:cs="Times New Roman"/>
                <w:sz w:val="24"/>
                <w:szCs w:val="24"/>
              </w:rPr>
              <w:t>1) на объекты имущества 1 группы - в срок не позднее дня, следующего за 1 сентября текущего года по месту учетной регистрации или местонахождению объекта имущества;</w:t>
            </w:r>
          </w:p>
          <w:p w:rsid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  <w:lang w:val="ky-KG"/>
              </w:rPr>
            </w:pPr>
            <w:proofErr w:type="gramStart"/>
            <w:r w:rsidRPr="00472F1C">
              <w:rPr>
                <w:rFonts w:ascii="Times New Roman" w:hAnsi="Times New Roman" w:cs="Times New Roman"/>
                <w:strike/>
                <w:sz w:val="24"/>
                <w:szCs w:val="24"/>
              </w:rPr>
              <w:t>2) на объекты имущества 4 группы - в срок, устанавливаемый Правительством Кыргызской Республики, но в период до прохождения технического осмотра, а также при полной или частичной передаче прав собственности на объект имущества в течение года новым владельцем объекта имущества в момент оформления такой передачи - по месту регистрации или временной регистрации объекта имущества.</w:t>
            </w:r>
            <w:proofErr w:type="gramEnd"/>
          </w:p>
          <w:p w:rsid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  <w:lang w:val="ky-KG"/>
              </w:rPr>
            </w:pPr>
          </w:p>
          <w:p w:rsidR="00472F1C" w:rsidRP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72F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Часть 2</w:t>
            </w:r>
          </w:p>
          <w:p w:rsidR="00472F1C" w:rsidRP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F1C">
              <w:rPr>
                <w:rFonts w:ascii="Times New Roman" w:hAnsi="Times New Roman" w:cs="Times New Roman"/>
                <w:sz w:val="24"/>
                <w:szCs w:val="24"/>
              </w:rPr>
              <w:t>2. Организации и индивидуальные предприниматели уплачивают налог:</w:t>
            </w:r>
          </w:p>
          <w:p w:rsidR="00472F1C" w:rsidRP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F1C">
              <w:rPr>
                <w:rFonts w:ascii="Times New Roman" w:hAnsi="Times New Roman" w:cs="Times New Roman"/>
                <w:sz w:val="24"/>
                <w:szCs w:val="24"/>
              </w:rPr>
              <w:t>1) на объекты имущества 2 и 3 групп - ежеквартально в срок не позднее дня, следующего за 20 числом третьего месяца текущего квартала, равными долями в течение текущего года по месту нахождения объекта имущества, а в пределах города Бишкек - по месту налоговой регистрации налогоплательщика;</w:t>
            </w:r>
          </w:p>
          <w:p w:rsidR="00472F1C" w:rsidRP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72F1C">
              <w:rPr>
                <w:rFonts w:ascii="Times New Roman" w:hAnsi="Times New Roman" w:cs="Times New Roman"/>
                <w:strike/>
                <w:sz w:val="24"/>
                <w:szCs w:val="24"/>
              </w:rPr>
              <w:t>2) на объекты имущества 4 группы - в срок, устанавливаемый Правительством Кыргызской Республики, но в период до прохождения технического осмотра - по месту регистрации объекта в соответствующем уполномоченном государственном органе.</w:t>
            </w:r>
          </w:p>
          <w:p w:rsidR="00472F1C" w:rsidRP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472F1C" w:rsidRP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72F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Часть 5</w:t>
            </w:r>
          </w:p>
          <w:p w:rsidR="00472F1C" w:rsidRP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F1C">
              <w:rPr>
                <w:rFonts w:ascii="Times New Roman" w:hAnsi="Times New Roman" w:cs="Times New Roman"/>
                <w:sz w:val="24"/>
                <w:szCs w:val="24"/>
              </w:rPr>
              <w:t>5. Налогоплательщик представляет информационный расчет на текущий год по налогу на имущество:</w:t>
            </w:r>
          </w:p>
          <w:p w:rsidR="00472F1C" w:rsidRP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F1C">
              <w:rPr>
                <w:rFonts w:ascii="Times New Roman" w:hAnsi="Times New Roman" w:cs="Times New Roman"/>
                <w:sz w:val="24"/>
                <w:szCs w:val="24"/>
              </w:rPr>
              <w:t>1) по объектам имущества 1, 2 и 3 групп:</w:t>
            </w:r>
          </w:p>
          <w:p w:rsidR="00472F1C" w:rsidRP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F1C">
              <w:rPr>
                <w:rFonts w:ascii="Times New Roman" w:hAnsi="Times New Roman" w:cs="Times New Roman"/>
                <w:sz w:val="24"/>
                <w:szCs w:val="24"/>
              </w:rPr>
              <w:t>а) до 1 марта текущего года - организации;</w:t>
            </w:r>
          </w:p>
          <w:p w:rsidR="00472F1C" w:rsidRP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F1C">
              <w:rPr>
                <w:rFonts w:ascii="Times New Roman" w:hAnsi="Times New Roman" w:cs="Times New Roman"/>
                <w:sz w:val="24"/>
                <w:szCs w:val="24"/>
              </w:rPr>
              <w:t>б) до 1 апреля текущего года - физические лица;</w:t>
            </w:r>
          </w:p>
          <w:p w:rsidR="00472F1C" w:rsidRP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72F1C">
              <w:rPr>
                <w:rFonts w:ascii="Times New Roman" w:hAnsi="Times New Roman" w:cs="Times New Roman"/>
                <w:strike/>
                <w:sz w:val="24"/>
                <w:szCs w:val="24"/>
              </w:rPr>
              <w:t>2) по объектам имущества 4 группы:</w:t>
            </w:r>
          </w:p>
          <w:p w:rsidR="00472F1C" w:rsidRP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  <w:lang w:val="ky-KG"/>
              </w:rPr>
            </w:pPr>
            <w:r w:rsidRPr="00472F1C">
              <w:rPr>
                <w:rFonts w:ascii="Times New Roman" w:hAnsi="Times New Roman" w:cs="Times New Roman"/>
                <w:strike/>
                <w:sz w:val="24"/>
                <w:szCs w:val="24"/>
              </w:rPr>
              <w:t>а) до 1 марта - организации;</w:t>
            </w:r>
          </w:p>
          <w:p w:rsidR="00472F1C" w:rsidRPr="00472F1C" w:rsidRDefault="00472F1C" w:rsidP="00472F1C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F1C">
              <w:rPr>
                <w:rFonts w:ascii="Times New Roman" w:hAnsi="Times New Roman" w:cs="Times New Roman"/>
                <w:strike/>
                <w:sz w:val="24"/>
                <w:szCs w:val="24"/>
              </w:rPr>
              <w:t>б) до 1 апреля - физические лица.</w:t>
            </w:r>
          </w:p>
        </w:tc>
      </w:tr>
    </w:tbl>
    <w:p w:rsidR="00C25551" w:rsidRPr="00C25551" w:rsidRDefault="00C25551" w:rsidP="00C25551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sectPr w:rsidR="00C25551" w:rsidRPr="00C25551" w:rsidSect="00472F1C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CEE"/>
    <w:multiLevelType w:val="hybridMultilevel"/>
    <w:tmpl w:val="E7507236"/>
    <w:lvl w:ilvl="0" w:tplc="DB503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F3102"/>
    <w:multiLevelType w:val="hybridMultilevel"/>
    <w:tmpl w:val="D14A7966"/>
    <w:lvl w:ilvl="0" w:tplc="32BE25A6">
      <w:start w:val="300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551"/>
    <w:rsid w:val="0003017C"/>
    <w:rsid w:val="00472F1C"/>
    <w:rsid w:val="004F7CF9"/>
    <w:rsid w:val="006D01CE"/>
    <w:rsid w:val="007C7F87"/>
    <w:rsid w:val="00C25551"/>
    <w:rsid w:val="00F1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kst">
    <w:name w:val="_Текст обычный (tkTekst)"/>
    <w:basedOn w:val="a"/>
    <w:rsid w:val="00C25551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F113BC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F113BC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C7F8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D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Local%20Settings\Temp\Toktom\4d956152-2641-409e-b410-93a99c772639\document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Local%20Settings\Temp\Toktom\4d956152-2641-409e-b410-93a99c772639\documen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Local%20Settings\Temp\Toktom\4d956152-2641-409e-b410-93a99c772639\documen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Admin\Local%20Settings\Temp\Toktom\4d956152-2641-409e-b410-93a99c772639\document.htm" TargetMode="External"/><Relationship Id="rId10" Type="http://schemas.openxmlformats.org/officeDocument/2006/relationships/hyperlink" Target="file:///C:\Documents%20and%20Settings\Admin\Local%20Settings\Temp\Toktom\4d956152-2641-409e-b410-93a99c772639\documen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Local%20Settings\Temp\Toktom\4d956152-2641-409e-b410-93a99c772639\documen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2016-11-23T03:27:00Z</dcterms:created>
  <dcterms:modified xsi:type="dcterms:W3CDTF">2016-11-23T04:55:00Z</dcterms:modified>
</cp:coreProperties>
</file>